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9E5" w:rsidRPr="006D09E5" w:rsidRDefault="006D09E5" w:rsidP="006D09E5">
      <w:pPr>
        <w:spacing w:line="480" w:lineRule="auto"/>
        <w:rPr>
          <w:rFonts w:ascii="Times New Roman" w:hAnsi="Times New Roman" w:cs="Times New Roman"/>
          <w:sz w:val="24"/>
          <w:szCs w:val="24"/>
        </w:rPr>
      </w:pPr>
      <w:r w:rsidRPr="006D09E5">
        <w:rPr>
          <w:rFonts w:ascii="Times New Roman" w:hAnsi="Times New Roman" w:cs="Times New Roman"/>
          <w:sz w:val="24"/>
          <w:szCs w:val="24"/>
        </w:rPr>
        <w:t>Student’s Name</w:t>
      </w:r>
    </w:p>
    <w:p w:rsidR="006D09E5" w:rsidRPr="006D09E5" w:rsidRDefault="006D09E5" w:rsidP="006D09E5">
      <w:pPr>
        <w:spacing w:line="480" w:lineRule="auto"/>
        <w:rPr>
          <w:rFonts w:ascii="Times New Roman" w:hAnsi="Times New Roman" w:cs="Times New Roman"/>
          <w:sz w:val="24"/>
          <w:szCs w:val="24"/>
        </w:rPr>
      </w:pPr>
      <w:r w:rsidRPr="006D09E5">
        <w:rPr>
          <w:rFonts w:ascii="Times New Roman" w:hAnsi="Times New Roman" w:cs="Times New Roman"/>
          <w:sz w:val="24"/>
          <w:szCs w:val="24"/>
        </w:rPr>
        <w:t>Professor’s Name</w:t>
      </w:r>
    </w:p>
    <w:p w:rsidR="006D09E5" w:rsidRPr="006D09E5" w:rsidRDefault="006D09E5" w:rsidP="006D09E5">
      <w:pPr>
        <w:spacing w:line="480" w:lineRule="auto"/>
        <w:rPr>
          <w:rFonts w:ascii="Times New Roman" w:hAnsi="Times New Roman" w:cs="Times New Roman"/>
          <w:sz w:val="24"/>
          <w:szCs w:val="24"/>
        </w:rPr>
      </w:pPr>
      <w:r w:rsidRPr="006D09E5">
        <w:rPr>
          <w:rFonts w:ascii="Times New Roman" w:hAnsi="Times New Roman" w:cs="Times New Roman"/>
          <w:sz w:val="24"/>
          <w:szCs w:val="24"/>
        </w:rPr>
        <w:t>Course</w:t>
      </w:r>
    </w:p>
    <w:p w:rsidR="006D09E5" w:rsidRPr="006D09E5" w:rsidRDefault="006D09E5" w:rsidP="006D09E5">
      <w:pPr>
        <w:spacing w:line="480" w:lineRule="auto"/>
        <w:rPr>
          <w:rFonts w:ascii="Times New Roman" w:hAnsi="Times New Roman" w:cs="Times New Roman"/>
          <w:sz w:val="24"/>
          <w:szCs w:val="24"/>
        </w:rPr>
      </w:pPr>
      <w:r w:rsidRPr="006D09E5">
        <w:rPr>
          <w:rFonts w:ascii="Times New Roman" w:hAnsi="Times New Roman" w:cs="Times New Roman"/>
          <w:sz w:val="24"/>
          <w:szCs w:val="24"/>
        </w:rPr>
        <w:t xml:space="preserve">Date </w:t>
      </w:r>
    </w:p>
    <w:p w:rsidR="006D09E5" w:rsidRDefault="006D09E5" w:rsidP="006D09E5">
      <w:pPr>
        <w:spacing w:line="480" w:lineRule="auto"/>
        <w:jc w:val="center"/>
        <w:rPr>
          <w:rFonts w:ascii="Times New Roman" w:hAnsi="Times New Roman" w:cs="Times New Roman"/>
          <w:sz w:val="24"/>
          <w:szCs w:val="24"/>
        </w:rPr>
      </w:pPr>
      <w:r w:rsidRPr="006D09E5">
        <w:rPr>
          <w:rFonts w:ascii="Times New Roman" w:hAnsi="Times New Roman" w:cs="Times New Roman"/>
          <w:sz w:val="24"/>
          <w:szCs w:val="24"/>
        </w:rPr>
        <w:t>Cellular and Molecular Biology</w:t>
      </w:r>
    </w:p>
    <w:p w:rsidR="006D09E5" w:rsidRPr="006D09E5" w:rsidRDefault="006D09E5" w:rsidP="006D09E5">
      <w:pPr>
        <w:spacing w:line="480" w:lineRule="auto"/>
        <w:rPr>
          <w:rFonts w:ascii="Times New Roman" w:hAnsi="Times New Roman" w:cs="Times New Roman"/>
          <w:b/>
          <w:sz w:val="24"/>
          <w:szCs w:val="24"/>
        </w:rPr>
      </w:pPr>
      <w:r w:rsidRPr="006D09E5">
        <w:rPr>
          <w:rFonts w:ascii="Times New Roman" w:hAnsi="Times New Roman" w:cs="Times New Roman"/>
          <w:b/>
          <w:sz w:val="24"/>
          <w:szCs w:val="24"/>
        </w:rPr>
        <w:t xml:space="preserve">Use of similes, metaphors and </w:t>
      </w:r>
      <w:r w:rsidRPr="006D09E5">
        <w:rPr>
          <w:rFonts w:ascii="Times New Roman" w:hAnsi="Times New Roman" w:cs="Times New Roman"/>
          <w:b/>
          <w:color w:val="222222"/>
          <w:sz w:val="24"/>
          <w:szCs w:val="24"/>
          <w:shd w:val="clear" w:color="auto" w:fill="FFFFFF"/>
        </w:rPr>
        <w:t>general anthropomorphisms</w:t>
      </w:r>
      <w:r w:rsidRPr="006D09E5">
        <w:rPr>
          <w:rFonts w:ascii="Times New Roman" w:hAnsi="Times New Roman" w:cs="Times New Roman"/>
          <w:b/>
          <w:color w:val="222222"/>
          <w:sz w:val="24"/>
          <w:szCs w:val="24"/>
          <w:shd w:val="clear" w:color="auto" w:fill="FFFFFF"/>
        </w:rPr>
        <w:t xml:space="preserve"> to teach cellular and molecular biology</w:t>
      </w:r>
    </w:p>
    <w:p w:rsidR="006D09E5" w:rsidRPr="006D09E5" w:rsidRDefault="006D09E5" w:rsidP="006D09E5">
      <w:pPr>
        <w:spacing w:line="480" w:lineRule="auto"/>
        <w:ind w:firstLine="720"/>
        <w:jc w:val="both"/>
        <w:rPr>
          <w:rFonts w:ascii="Times New Roman" w:hAnsi="Times New Roman" w:cs="Times New Roman"/>
          <w:sz w:val="24"/>
          <w:szCs w:val="24"/>
        </w:rPr>
      </w:pPr>
      <w:r w:rsidRPr="006D09E5">
        <w:rPr>
          <w:rFonts w:ascii="Times New Roman" w:hAnsi="Times New Roman" w:cs="Times New Roman"/>
          <w:sz w:val="24"/>
          <w:szCs w:val="24"/>
        </w:rPr>
        <w:t>Decoding of RNA and DNA sequence into the protein's amino acids are allowed by the genetic codes, which compares with sending a secret message to friends. Depending on a set of rules, one may replace individual letters with a word to give hidden messages, and for the friend to understand, there must transcribe it. Likewise, for a sequence like DNA, it must be written into RNA at the eukaryotes, which entails a new proc</w:t>
      </w:r>
      <w:r w:rsidRPr="006D09E5">
        <w:rPr>
          <w:rFonts w:ascii="Times New Roman" w:hAnsi="Times New Roman" w:cs="Times New Roman"/>
          <w:sz w:val="24"/>
          <w:szCs w:val="24"/>
        </w:rPr>
        <w:t>ess to ensure it changes into as a</w:t>
      </w:r>
      <w:r w:rsidRPr="006D09E5">
        <w:rPr>
          <w:rFonts w:ascii="Times New Roman" w:hAnsi="Times New Roman" w:cs="Times New Roman"/>
          <w:sz w:val="24"/>
          <w:szCs w:val="24"/>
        </w:rPr>
        <w:t xml:space="preserve"> messenger RNA, mRNA. For the mRNA to be 'understood,' the nucleotides sequences undergo a translation into amino acid series at the protein chains</w:t>
      </w:r>
      <w:r w:rsidRPr="006D09E5">
        <w:rPr>
          <w:rFonts w:ascii="Times New Roman" w:hAnsi="Times New Roman" w:cs="Times New Roman"/>
          <w:sz w:val="24"/>
          <w:szCs w:val="24"/>
        </w:rPr>
        <w:t xml:space="preserve"> (</w:t>
      </w:r>
      <w:r w:rsidRPr="006D09E5">
        <w:rPr>
          <w:rFonts w:ascii="Times New Roman" w:eastAsia="Times New Roman" w:hAnsi="Times New Roman" w:cs="Times New Roman"/>
          <w:color w:val="222222"/>
          <w:sz w:val="24"/>
          <w:szCs w:val="24"/>
          <w:lang w:eastAsia="en-GB"/>
        </w:rPr>
        <w:t>Bugaut, Anthony, and</w:t>
      </w:r>
      <w:r w:rsidRPr="006D09E5">
        <w:rPr>
          <w:rFonts w:ascii="Times New Roman" w:eastAsia="Times New Roman" w:hAnsi="Times New Roman" w:cs="Times New Roman"/>
          <w:color w:val="222222"/>
          <w:sz w:val="24"/>
          <w:szCs w:val="24"/>
          <w:lang w:eastAsia="en-GB"/>
        </w:rPr>
        <w:t xml:space="preserve"> Balasubramanian</w:t>
      </w:r>
      <w:r w:rsidRPr="006D09E5">
        <w:rPr>
          <w:rFonts w:ascii="Times New Roman" w:eastAsia="Times New Roman" w:hAnsi="Times New Roman" w:cs="Times New Roman"/>
          <w:color w:val="222222"/>
          <w:sz w:val="24"/>
          <w:szCs w:val="24"/>
          <w:lang w:eastAsia="en-GB"/>
        </w:rPr>
        <w:t>, 4797</w:t>
      </w:r>
      <w:r w:rsidRPr="006D09E5">
        <w:rPr>
          <w:rFonts w:ascii="Times New Roman" w:hAnsi="Times New Roman" w:cs="Times New Roman"/>
          <w:sz w:val="24"/>
          <w:szCs w:val="24"/>
        </w:rPr>
        <w:t>)</w:t>
      </w:r>
      <w:r w:rsidRPr="006D09E5">
        <w:rPr>
          <w:rFonts w:ascii="Times New Roman" w:hAnsi="Times New Roman" w:cs="Times New Roman"/>
          <w:sz w:val="24"/>
          <w:szCs w:val="24"/>
        </w:rPr>
        <w:t>. The idea, however, can be explained without using metaphors by easily saying that DNA changes into RNA to allow it to be an mRNA. Additionally, the mRNA has to be changed to become amino acids to fit in the polypeptide. Nucleotides of mRNA are read by the cells codons, a group of 3 nucleotides with one starting the codon and 3 ending it, with the codons giving specifications of amino acids.</w:t>
      </w:r>
    </w:p>
    <w:p w:rsidR="006D09E5" w:rsidRPr="006D09E5" w:rsidRDefault="006D09E5" w:rsidP="006D09E5">
      <w:pPr>
        <w:spacing w:line="480" w:lineRule="auto"/>
        <w:ind w:firstLine="720"/>
        <w:jc w:val="both"/>
        <w:rPr>
          <w:rFonts w:ascii="Times New Roman" w:hAnsi="Times New Roman" w:cs="Times New Roman"/>
          <w:sz w:val="24"/>
          <w:szCs w:val="24"/>
        </w:rPr>
      </w:pPr>
      <w:r w:rsidRPr="006D09E5">
        <w:rPr>
          <w:rFonts w:ascii="Times New Roman" w:hAnsi="Times New Roman" w:cs="Times New Roman"/>
          <w:sz w:val="24"/>
          <w:szCs w:val="24"/>
        </w:rPr>
        <w:t>Repressors are seen to acts as a break since it keeps genes off, which means that repressor proteins stop genes transcription as It responds to the stimulus</w:t>
      </w:r>
      <w:r w:rsidRPr="006D09E5">
        <w:rPr>
          <w:rFonts w:ascii="Times New Roman" w:hAnsi="Times New Roman" w:cs="Times New Roman"/>
          <w:sz w:val="24"/>
          <w:szCs w:val="24"/>
        </w:rPr>
        <w:t xml:space="preserve"> (</w:t>
      </w:r>
      <w:r w:rsidRPr="006D09E5">
        <w:rPr>
          <w:rFonts w:ascii="Times New Roman" w:eastAsia="Times New Roman" w:hAnsi="Times New Roman" w:cs="Times New Roman"/>
          <w:color w:val="222222"/>
          <w:sz w:val="24"/>
          <w:szCs w:val="24"/>
          <w:lang w:eastAsia="en-GB"/>
        </w:rPr>
        <w:t>Akira, 698)</w:t>
      </w:r>
      <w:r w:rsidRPr="006D09E5">
        <w:rPr>
          <w:rFonts w:ascii="Times New Roman" w:hAnsi="Times New Roman" w:cs="Times New Roman"/>
          <w:sz w:val="24"/>
          <w:szCs w:val="24"/>
        </w:rPr>
        <w:t xml:space="preserve">, which is external. Additionally, activators act a turn on to a gene, since it increases genes transcription when it is responding to a stimulus originating from external sources. </w:t>
      </w:r>
      <w:bookmarkStart w:id="0" w:name="_GoBack"/>
      <w:bookmarkEnd w:id="0"/>
    </w:p>
    <w:p w:rsidR="006D09E5" w:rsidRPr="006D09E5" w:rsidRDefault="006D09E5" w:rsidP="006D09E5">
      <w:pPr>
        <w:spacing w:line="480" w:lineRule="auto"/>
        <w:ind w:firstLine="720"/>
        <w:jc w:val="both"/>
        <w:rPr>
          <w:rFonts w:ascii="Times New Roman" w:hAnsi="Times New Roman" w:cs="Times New Roman"/>
          <w:sz w:val="24"/>
          <w:szCs w:val="24"/>
        </w:rPr>
      </w:pPr>
      <w:r w:rsidRPr="006D09E5">
        <w:rPr>
          <w:rFonts w:ascii="Times New Roman" w:hAnsi="Times New Roman" w:cs="Times New Roman"/>
          <w:sz w:val="24"/>
          <w:szCs w:val="24"/>
        </w:rPr>
        <w:lastRenderedPageBreak/>
        <w:t>The inducers act as a speed governor for the process of gene transcription because they speed up the transcription process or speeds off during stimuli response. To activate the transcription process, the small proteins bind themselves to activators while to repress the transcription, and they attach themselves to repressors. The repression and activation process depends on the substrate's availability and the need that the cells have.</w:t>
      </w:r>
    </w:p>
    <w:p w:rsidR="006D09E5" w:rsidRPr="006D09E5" w:rsidRDefault="006D09E5" w:rsidP="006D09E5">
      <w:pPr>
        <w:spacing w:line="480" w:lineRule="auto"/>
        <w:ind w:firstLine="720"/>
        <w:jc w:val="both"/>
        <w:rPr>
          <w:rFonts w:ascii="Times New Roman" w:hAnsi="Times New Roman" w:cs="Times New Roman"/>
          <w:sz w:val="24"/>
          <w:szCs w:val="24"/>
        </w:rPr>
      </w:pPr>
      <w:r w:rsidRPr="006D09E5">
        <w:rPr>
          <w:rFonts w:ascii="Times New Roman" w:hAnsi="Times New Roman" w:cs="Times New Roman"/>
          <w:sz w:val="24"/>
          <w:szCs w:val="24"/>
        </w:rPr>
        <w:t>Gene expression involves many steps, which is a comparison to human beings. In eukaryotes, the actions continue occurring, and gene regulation may be one of the occurrences which relate to how the human body has a variety of cells, being neurons, immune</w:t>
      </w:r>
      <w:r w:rsidRPr="006D09E5">
        <w:rPr>
          <w:rFonts w:ascii="Times New Roman" w:hAnsi="Times New Roman" w:cs="Times New Roman"/>
          <w:sz w:val="24"/>
          <w:szCs w:val="24"/>
        </w:rPr>
        <w:t xml:space="preserve"> (</w:t>
      </w:r>
      <w:r w:rsidRPr="006D09E5">
        <w:rPr>
          <w:rFonts w:ascii="Times New Roman" w:hAnsi="Times New Roman" w:cs="Times New Roman"/>
          <w:color w:val="222222"/>
          <w:sz w:val="24"/>
          <w:szCs w:val="24"/>
          <w:shd w:val="clear" w:color="auto" w:fill="FFFFFF"/>
        </w:rPr>
        <w:t>Seo,</w:t>
      </w:r>
      <w:r w:rsidRPr="006D09E5">
        <w:rPr>
          <w:rFonts w:ascii="Times New Roman" w:hAnsi="Times New Roman" w:cs="Times New Roman"/>
          <w:color w:val="222222"/>
          <w:sz w:val="24"/>
          <w:szCs w:val="24"/>
          <w:shd w:val="clear" w:color="auto" w:fill="FFFFFF"/>
        </w:rPr>
        <w:t xml:space="preserve"> J</w:t>
      </w:r>
      <w:r w:rsidRPr="006D09E5">
        <w:rPr>
          <w:rFonts w:ascii="Times New Roman" w:hAnsi="Times New Roman" w:cs="Times New Roman"/>
          <w:color w:val="222222"/>
          <w:sz w:val="24"/>
          <w:szCs w:val="24"/>
          <w:shd w:val="clear" w:color="auto" w:fill="FFFFFF"/>
        </w:rPr>
        <w:t>un, Matsuda, and</w:t>
      </w:r>
      <w:r w:rsidRPr="006D09E5">
        <w:rPr>
          <w:rFonts w:ascii="Times New Roman" w:hAnsi="Times New Roman" w:cs="Times New Roman"/>
          <w:color w:val="222222"/>
          <w:sz w:val="24"/>
          <w:szCs w:val="24"/>
          <w:shd w:val="clear" w:color="auto" w:fill="FFFFFF"/>
        </w:rPr>
        <w:t xml:space="preserve"> Romesberg</w:t>
      </w:r>
      <w:r w:rsidRPr="006D09E5">
        <w:rPr>
          <w:rFonts w:ascii="Times New Roman" w:hAnsi="Times New Roman" w:cs="Times New Roman"/>
          <w:color w:val="222222"/>
          <w:sz w:val="24"/>
          <w:szCs w:val="24"/>
          <w:shd w:val="clear" w:color="auto" w:fill="FFFFFF"/>
        </w:rPr>
        <w:t>, 5046)</w:t>
      </w:r>
      <w:r w:rsidRPr="006D09E5">
        <w:rPr>
          <w:rFonts w:ascii="Times New Roman" w:hAnsi="Times New Roman" w:cs="Times New Roman"/>
          <w:sz w:val="24"/>
          <w:szCs w:val="24"/>
        </w:rPr>
        <w:t>. Skin cells having similar DNA instructions but have a difference in appearance and work done due to the regulation of the different genes. Gene regulation ensures active gene sets, which are different in every cell in the body, with some genes turned off.</w:t>
      </w:r>
    </w:p>
    <w:p w:rsidR="006D09E5" w:rsidRPr="006D09E5" w:rsidRDefault="006D09E5" w:rsidP="006D09E5">
      <w:pPr>
        <w:spacing w:line="480" w:lineRule="auto"/>
        <w:ind w:firstLine="720"/>
        <w:jc w:val="both"/>
        <w:rPr>
          <w:rFonts w:ascii="Times New Roman" w:hAnsi="Times New Roman" w:cs="Times New Roman"/>
          <w:sz w:val="24"/>
          <w:szCs w:val="24"/>
        </w:rPr>
      </w:pPr>
      <w:r w:rsidRPr="006D09E5">
        <w:rPr>
          <w:rFonts w:ascii="Times New Roman" w:hAnsi="Times New Roman" w:cs="Times New Roman"/>
          <w:sz w:val="24"/>
          <w:szCs w:val="24"/>
        </w:rPr>
        <w:t>Chromatins act as a dictator of the availability of a gene for transcription, thus showing that when open chromatin is available, genes undergo transcription, while if chromatin is less relaxed, no process might occur; this ensures the regulation of genes in the human body.</w:t>
      </w:r>
    </w:p>
    <w:p w:rsidR="006D09E5" w:rsidRPr="006D09E5" w:rsidRDefault="006D09E5" w:rsidP="006D09E5">
      <w:pPr>
        <w:spacing w:line="480" w:lineRule="auto"/>
        <w:ind w:firstLine="720"/>
        <w:jc w:val="both"/>
        <w:rPr>
          <w:rFonts w:ascii="Times New Roman" w:hAnsi="Times New Roman" w:cs="Times New Roman"/>
          <w:sz w:val="24"/>
          <w:szCs w:val="24"/>
        </w:rPr>
      </w:pPr>
      <w:r w:rsidRPr="006D09E5">
        <w:rPr>
          <w:rFonts w:ascii="Times New Roman" w:hAnsi="Times New Roman" w:cs="Times New Roman"/>
          <w:sz w:val="24"/>
          <w:szCs w:val="24"/>
        </w:rPr>
        <w:t>Ribosomes are taken as a factory, where the protein synthesis process takes place; therefore, translation takes place there. Ribosome possesses large numbers of proteins and RNA molecules, hence seen as the origin and manufacturer of proteins.</w:t>
      </w:r>
    </w:p>
    <w:p w:rsidR="006D09E5" w:rsidRPr="006D09E5" w:rsidRDefault="006D09E5" w:rsidP="006D09E5">
      <w:pPr>
        <w:spacing w:line="480" w:lineRule="auto"/>
        <w:ind w:firstLine="720"/>
        <w:jc w:val="both"/>
        <w:rPr>
          <w:rFonts w:ascii="Times New Roman" w:hAnsi="Times New Roman" w:cs="Times New Roman"/>
          <w:sz w:val="24"/>
          <w:szCs w:val="24"/>
        </w:rPr>
      </w:pPr>
      <w:r w:rsidRPr="006D09E5">
        <w:rPr>
          <w:rFonts w:ascii="Times New Roman" w:hAnsi="Times New Roman" w:cs="Times New Roman"/>
          <w:sz w:val="24"/>
          <w:szCs w:val="24"/>
        </w:rPr>
        <w:t>Mutations act as a controller of the reading frame of a codon. In the case of insertion or deletion of a single or multiple nucleotides through modification, the reading frame changes causing the yielding of protein that is incorrect at the bottom of the mutation site</w:t>
      </w:r>
      <w:r w:rsidRPr="006D09E5">
        <w:rPr>
          <w:rFonts w:ascii="Times New Roman" w:hAnsi="Times New Roman" w:cs="Times New Roman"/>
          <w:sz w:val="24"/>
          <w:szCs w:val="24"/>
        </w:rPr>
        <w:t xml:space="preserve"> (</w:t>
      </w:r>
      <w:r w:rsidRPr="006D09E5">
        <w:rPr>
          <w:rFonts w:ascii="Times New Roman" w:hAnsi="Times New Roman" w:cs="Times New Roman"/>
          <w:color w:val="222222"/>
          <w:sz w:val="24"/>
          <w:szCs w:val="24"/>
          <w:shd w:val="clear" w:color="auto" w:fill="FFFFFF"/>
        </w:rPr>
        <w:t xml:space="preserve">Jackson, Richard, Hellen, and </w:t>
      </w:r>
      <w:r w:rsidRPr="006D09E5">
        <w:rPr>
          <w:rFonts w:ascii="Times New Roman" w:hAnsi="Times New Roman" w:cs="Times New Roman"/>
          <w:color w:val="222222"/>
          <w:sz w:val="24"/>
          <w:szCs w:val="24"/>
          <w:shd w:val="clear" w:color="auto" w:fill="FFFFFF"/>
        </w:rPr>
        <w:t>Pestova</w:t>
      </w:r>
      <w:r w:rsidRPr="006D09E5">
        <w:rPr>
          <w:rFonts w:ascii="Times New Roman" w:hAnsi="Times New Roman" w:cs="Times New Roman"/>
          <w:color w:val="222222"/>
          <w:sz w:val="24"/>
          <w:szCs w:val="24"/>
          <w:shd w:val="clear" w:color="auto" w:fill="FFFFFF"/>
        </w:rPr>
        <w:t>,113)</w:t>
      </w:r>
      <w:r w:rsidRPr="006D09E5">
        <w:rPr>
          <w:rFonts w:ascii="Times New Roman" w:hAnsi="Times New Roman" w:cs="Times New Roman"/>
          <w:sz w:val="24"/>
          <w:szCs w:val="24"/>
        </w:rPr>
        <w:t xml:space="preserve">. Therefore, it means that a codon is a signal that starts the reading process, and continuous sequentially in three groups with the third codon actin as the </w:t>
      </w:r>
      <w:r w:rsidRPr="006D09E5">
        <w:rPr>
          <w:rFonts w:ascii="Times New Roman" w:hAnsi="Times New Roman" w:cs="Times New Roman"/>
          <w:sz w:val="24"/>
          <w:szCs w:val="24"/>
        </w:rPr>
        <w:lastRenderedPageBreak/>
        <w:t>stop button, in case of DNA change, the process becomes distorted. Genes, therefore, should remain constant without any new or elimination of an existing gene.</w:t>
      </w:r>
    </w:p>
    <w:p w:rsidR="006D09E5" w:rsidRPr="006D09E5" w:rsidRDefault="006D09E5" w:rsidP="006D09E5">
      <w:pPr>
        <w:spacing w:line="480" w:lineRule="auto"/>
        <w:rPr>
          <w:rFonts w:ascii="Times New Roman" w:hAnsi="Times New Roman" w:cs="Times New Roman"/>
          <w:sz w:val="24"/>
          <w:szCs w:val="24"/>
        </w:rPr>
      </w:pPr>
      <w:r w:rsidRPr="006D09E5">
        <w:rPr>
          <w:rFonts w:ascii="Times New Roman" w:hAnsi="Times New Roman" w:cs="Times New Roman"/>
          <w:sz w:val="24"/>
          <w:szCs w:val="24"/>
        </w:rPr>
        <w:t xml:space="preserve"> </w:t>
      </w: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Default="006D09E5" w:rsidP="006D09E5">
      <w:pPr>
        <w:spacing w:line="480" w:lineRule="auto"/>
        <w:rPr>
          <w:rFonts w:ascii="Times New Roman" w:hAnsi="Times New Roman" w:cs="Times New Roman"/>
          <w:sz w:val="24"/>
          <w:szCs w:val="24"/>
        </w:rPr>
      </w:pPr>
    </w:p>
    <w:p w:rsidR="006D09E5" w:rsidRPr="006D09E5" w:rsidRDefault="006D09E5" w:rsidP="006D09E5">
      <w:pPr>
        <w:spacing w:line="480" w:lineRule="auto"/>
        <w:rPr>
          <w:rFonts w:ascii="Times New Roman" w:hAnsi="Times New Roman" w:cs="Times New Roman"/>
          <w:sz w:val="24"/>
          <w:szCs w:val="24"/>
        </w:rPr>
      </w:pPr>
    </w:p>
    <w:p w:rsidR="006D09E5" w:rsidRPr="006D09E5" w:rsidRDefault="006D09E5" w:rsidP="006D09E5">
      <w:pPr>
        <w:spacing w:line="480" w:lineRule="auto"/>
        <w:jc w:val="center"/>
        <w:rPr>
          <w:rFonts w:ascii="Times New Roman" w:hAnsi="Times New Roman" w:cs="Times New Roman"/>
          <w:sz w:val="24"/>
          <w:szCs w:val="24"/>
        </w:rPr>
      </w:pPr>
      <w:r w:rsidRPr="006D09E5">
        <w:rPr>
          <w:rFonts w:ascii="Times New Roman" w:hAnsi="Times New Roman" w:cs="Times New Roman"/>
          <w:sz w:val="24"/>
          <w:szCs w:val="24"/>
        </w:rPr>
        <w:lastRenderedPageBreak/>
        <w:t>Work</w:t>
      </w:r>
      <w:r>
        <w:rPr>
          <w:rFonts w:ascii="Times New Roman" w:hAnsi="Times New Roman" w:cs="Times New Roman"/>
          <w:sz w:val="24"/>
          <w:szCs w:val="24"/>
        </w:rPr>
        <w:t>s</w:t>
      </w:r>
      <w:r w:rsidRPr="006D09E5">
        <w:rPr>
          <w:rFonts w:ascii="Times New Roman" w:hAnsi="Times New Roman" w:cs="Times New Roman"/>
          <w:sz w:val="24"/>
          <w:szCs w:val="24"/>
        </w:rPr>
        <w:t xml:space="preserve"> </w:t>
      </w:r>
      <w:r>
        <w:rPr>
          <w:rFonts w:ascii="Times New Roman" w:hAnsi="Times New Roman" w:cs="Times New Roman"/>
          <w:sz w:val="24"/>
          <w:szCs w:val="24"/>
        </w:rPr>
        <w:t>C</w:t>
      </w:r>
      <w:r w:rsidRPr="006D09E5">
        <w:rPr>
          <w:rFonts w:ascii="Times New Roman" w:hAnsi="Times New Roman" w:cs="Times New Roman"/>
          <w:sz w:val="24"/>
          <w:szCs w:val="24"/>
        </w:rPr>
        <w:t>ited</w:t>
      </w:r>
    </w:p>
    <w:tbl>
      <w:tblPr>
        <w:tblW w:w="8551" w:type="dxa"/>
        <w:tblInd w:w="284" w:type="dxa"/>
        <w:shd w:val="clear" w:color="auto" w:fill="FFFFFF"/>
        <w:tblCellMar>
          <w:left w:w="0" w:type="dxa"/>
          <w:right w:w="0" w:type="dxa"/>
        </w:tblCellMar>
        <w:tblLook w:val="04A0" w:firstRow="1" w:lastRow="0" w:firstColumn="1" w:lastColumn="0" w:noHBand="0" w:noVBand="1"/>
      </w:tblPr>
      <w:tblGrid>
        <w:gridCol w:w="8199"/>
        <w:gridCol w:w="352"/>
      </w:tblGrid>
      <w:tr w:rsidR="006D09E5" w:rsidRPr="006D09E5" w:rsidTr="006D09E5">
        <w:trPr>
          <w:gridAfter w:val="1"/>
          <w:wAfter w:w="360" w:type="dxa"/>
        </w:trPr>
        <w:tc>
          <w:tcPr>
            <w:tcW w:w="8191" w:type="dxa"/>
            <w:shd w:val="clear" w:color="auto" w:fill="FFFFFF"/>
            <w:vAlign w:val="center"/>
            <w:hideMark/>
          </w:tcPr>
          <w:p w:rsidR="006D09E5" w:rsidRPr="006D09E5" w:rsidRDefault="006D09E5" w:rsidP="006D09E5">
            <w:pPr>
              <w:spacing w:after="0" w:line="480" w:lineRule="auto"/>
              <w:ind w:left="720" w:hanging="720"/>
              <w:jc w:val="both"/>
              <w:rPr>
                <w:rFonts w:ascii="Times New Roman" w:eastAsia="Times New Roman" w:hAnsi="Times New Roman" w:cs="Times New Roman"/>
                <w:sz w:val="24"/>
                <w:szCs w:val="24"/>
                <w:lang w:eastAsia="en-GB"/>
              </w:rPr>
            </w:pPr>
          </w:p>
        </w:tc>
      </w:tr>
      <w:tr w:rsidR="006D09E5" w:rsidRPr="006D09E5" w:rsidTr="006D09E5">
        <w:trPr>
          <w:gridAfter w:val="1"/>
          <w:wAfter w:w="360" w:type="dxa"/>
        </w:trPr>
        <w:tc>
          <w:tcPr>
            <w:tcW w:w="8191" w:type="dxa"/>
            <w:shd w:val="clear" w:color="auto" w:fill="FFFFFF"/>
            <w:tcMar>
              <w:top w:w="120" w:type="dxa"/>
              <w:left w:w="0" w:type="dxa"/>
              <w:bottom w:w="120" w:type="dxa"/>
              <w:right w:w="0" w:type="dxa"/>
            </w:tcMar>
            <w:hideMark/>
          </w:tcPr>
          <w:p w:rsidR="006D09E5" w:rsidRPr="006D09E5" w:rsidRDefault="006D09E5" w:rsidP="006D09E5">
            <w:pPr>
              <w:spacing w:after="0" w:line="480" w:lineRule="auto"/>
              <w:ind w:left="720" w:hanging="720"/>
              <w:jc w:val="both"/>
              <w:rPr>
                <w:rFonts w:ascii="Times New Roman" w:eastAsia="Times New Roman" w:hAnsi="Times New Roman" w:cs="Times New Roman"/>
                <w:color w:val="222222"/>
                <w:sz w:val="24"/>
                <w:szCs w:val="24"/>
                <w:lang w:eastAsia="en-GB"/>
              </w:rPr>
            </w:pPr>
            <w:r w:rsidRPr="006D09E5">
              <w:rPr>
                <w:rFonts w:ascii="Times New Roman" w:eastAsia="Times New Roman" w:hAnsi="Times New Roman" w:cs="Times New Roman"/>
                <w:color w:val="222222"/>
                <w:sz w:val="24"/>
                <w:szCs w:val="24"/>
                <w:lang w:eastAsia="en-GB"/>
              </w:rPr>
              <w:t>Bugaut, Anthony, and Shankar Balasubramanian. "5′-UTR RNA G-quadruplexes: translation regulation and targeting." </w:t>
            </w:r>
            <w:r w:rsidRPr="006D09E5">
              <w:rPr>
                <w:rFonts w:ascii="Times New Roman" w:eastAsia="Times New Roman" w:hAnsi="Times New Roman" w:cs="Times New Roman"/>
                <w:i/>
                <w:iCs/>
                <w:color w:val="222222"/>
                <w:sz w:val="24"/>
                <w:szCs w:val="24"/>
                <w:lang w:eastAsia="en-GB"/>
              </w:rPr>
              <w:t>Nucleic acids research</w:t>
            </w:r>
            <w:r w:rsidRPr="006D09E5">
              <w:rPr>
                <w:rFonts w:ascii="Times New Roman" w:eastAsia="Times New Roman" w:hAnsi="Times New Roman" w:cs="Times New Roman"/>
                <w:color w:val="222222"/>
                <w:sz w:val="24"/>
                <w:szCs w:val="24"/>
                <w:lang w:eastAsia="en-GB"/>
              </w:rPr>
              <w:t> 40.11 (2012): 4727-4741</w:t>
            </w:r>
          </w:p>
        </w:tc>
      </w:tr>
      <w:tr w:rsidR="006D09E5" w:rsidRPr="006D09E5" w:rsidTr="006D09E5">
        <w:tc>
          <w:tcPr>
            <w:tcW w:w="8191" w:type="dxa"/>
            <w:shd w:val="clear" w:color="auto" w:fill="FFFFFF"/>
            <w:noWrap/>
            <w:tcMar>
              <w:top w:w="120" w:type="dxa"/>
              <w:left w:w="0" w:type="dxa"/>
              <w:bottom w:w="120" w:type="dxa"/>
              <w:right w:w="240" w:type="dxa"/>
            </w:tcMar>
            <w:hideMark/>
          </w:tcPr>
          <w:tbl>
            <w:tblPr>
              <w:tblW w:w="6584" w:type="dxa"/>
              <w:shd w:val="clear" w:color="auto" w:fill="FFFFFF"/>
              <w:tblCellMar>
                <w:left w:w="0" w:type="dxa"/>
                <w:right w:w="0" w:type="dxa"/>
              </w:tblCellMar>
              <w:tblLook w:val="04A0" w:firstRow="1" w:lastRow="0" w:firstColumn="1" w:lastColumn="0" w:noHBand="0" w:noVBand="1"/>
            </w:tblPr>
            <w:tblGrid>
              <w:gridCol w:w="300"/>
              <w:gridCol w:w="6"/>
              <w:gridCol w:w="6"/>
              <w:gridCol w:w="6272"/>
            </w:tblGrid>
            <w:tr w:rsidR="006D09E5" w:rsidRPr="006D09E5" w:rsidTr="006D09E5">
              <w:tc>
                <w:tcPr>
                  <w:tcW w:w="292" w:type="dxa"/>
                  <w:shd w:val="clear" w:color="auto" w:fill="FFFFFF"/>
                  <w:noWrap/>
                  <w:tcMar>
                    <w:top w:w="120" w:type="dxa"/>
                    <w:left w:w="0" w:type="dxa"/>
                    <w:bottom w:w="120" w:type="dxa"/>
                    <w:right w:w="240" w:type="dxa"/>
                  </w:tcMar>
                  <w:hideMark/>
                </w:tcPr>
                <w:p w:rsidR="006D09E5" w:rsidRPr="006D09E5" w:rsidRDefault="006D09E5" w:rsidP="006D09E5">
                  <w:pPr>
                    <w:spacing w:after="0" w:line="480" w:lineRule="auto"/>
                    <w:ind w:left="720" w:hanging="720"/>
                    <w:jc w:val="both"/>
                    <w:rPr>
                      <w:rFonts w:ascii="Times New Roman" w:eastAsia="Times New Roman" w:hAnsi="Times New Roman" w:cs="Times New Roman"/>
                      <w:color w:val="777777"/>
                      <w:sz w:val="24"/>
                      <w:szCs w:val="24"/>
                      <w:lang w:eastAsia="en-GB"/>
                    </w:rPr>
                  </w:pPr>
                </w:p>
              </w:tc>
              <w:tc>
                <w:tcPr>
                  <w:tcW w:w="0" w:type="auto"/>
                  <w:shd w:val="clear" w:color="auto" w:fill="FFFFFF"/>
                </w:tcPr>
                <w:p w:rsidR="006D09E5" w:rsidRPr="006D09E5" w:rsidRDefault="006D09E5" w:rsidP="006D09E5">
                  <w:pPr>
                    <w:spacing w:after="0" w:line="480" w:lineRule="auto"/>
                    <w:ind w:left="720" w:hanging="720"/>
                    <w:jc w:val="both"/>
                    <w:rPr>
                      <w:rFonts w:ascii="Times New Roman" w:eastAsia="Times New Roman" w:hAnsi="Times New Roman" w:cs="Times New Roman"/>
                      <w:color w:val="222222"/>
                      <w:sz w:val="24"/>
                      <w:szCs w:val="24"/>
                      <w:lang w:eastAsia="en-GB"/>
                    </w:rPr>
                  </w:pPr>
                </w:p>
              </w:tc>
              <w:tc>
                <w:tcPr>
                  <w:tcW w:w="0" w:type="auto"/>
                  <w:shd w:val="clear" w:color="auto" w:fill="FFFFFF"/>
                </w:tcPr>
                <w:p w:rsidR="006D09E5" w:rsidRPr="006D09E5" w:rsidRDefault="006D09E5" w:rsidP="006D09E5">
                  <w:pPr>
                    <w:spacing w:after="0" w:line="480" w:lineRule="auto"/>
                    <w:ind w:left="720" w:hanging="720"/>
                    <w:jc w:val="both"/>
                    <w:rPr>
                      <w:rFonts w:ascii="Times New Roman" w:eastAsia="Times New Roman" w:hAnsi="Times New Roman" w:cs="Times New Roman"/>
                      <w:color w:val="222222"/>
                      <w:sz w:val="24"/>
                      <w:szCs w:val="24"/>
                      <w:lang w:eastAsia="en-GB"/>
                    </w:rPr>
                  </w:pPr>
                </w:p>
              </w:tc>
              <w:tc>
                <w:tcPr>
                  <w:tcW w:w="0" w:type="auto"/>
                  <w:shd w:val="clear" w:color="auto" w:fill="FFFFFF"/>
                  <w:tcMar>
                    <w:top w:w="120" w:type="dxa"/>
                    <w:left w:w="0" w:type="dxa"/>
                    <w:bottom w:w="120" w:type="dxa"/>
                    <w:right w:w="0" w:type="dxa"/>
                  </w:tcMar>
                  <w:hideMark/>
                </w:tcPr>
                <w:p w:rsidR="006D09E5" w:rsidRPr="006D09E5" w:rsidRDefault="006D09E5" w:rsidP="006D09E5">
                  <w:pPr>
                    <w:spacing w:after="0" w:line="480" w:lineRule="auto"/>
                    <w:ind w:left="720" w:hanging="720"/>
                    <w:jc w:val="both"/>
                    <w:rPr>
                      <w:rFonts w:ascii="Times New Roman" w:eastAsia="Times New Roman" w:hAnsi="Times New Roman" w:cs="Times New Roman"/>
                      <w:color w:val="222222"/>
                      <w:sz w:val="24"/>
                      <w:szCs w:val="24"/>
                      <w:lang w:eastAsia="en-GB"/>
                    </w:rPr>
                  </w:pPr>
                  <w:r w:rsidRPr="006D09E5">
                    <w:rPr>
                      <w:rFonts w:ascii="Times New Roman" w:eastAsia="Times New Roman" w:hAnsi="Times New Roman" w:cs="Times New Roman"/>
                      <w:color w:val="222222"/>
                      <w:sz w:val="24"/>
                      <w:szCs w:val="24"/>
                      <w:lang w:eastAsia="en-GB"/>
                    </w:rPr>
                    <w:t>Ishihama, Akira. "Prokaryotic genome regulation: multifactor promoters, multitarget regulators and hierarchic networks." </w:t>
                  </w:r>
                  <w:r w:rsidRPr="006D09E5">
                    <w:rPr>
                      <w:rFonts w:ascii="Times New Roman" w:eastAsia="Times New Roman" w:hAnsi="Times New Roman" w:cs="Times New Roman"/>
                      <w:i/>
                      <w:iCs/>
                      <w:color w:val="222222"/>
                      <w:sz w:val="24"/>
                      <w:szCs w:val="24"/>
                      <w:lang w:eastAsia="en-GB"/>
                    </w:rPr>
                    <w:t>FEMS microbiology reviews</w:t>
                  </w:r>
                  <w:r w:rsidRPr="006D09E5">
                    <w:rPr>
                      <w:rFonts w:ascii="Times New Roman" w:eastAsia="Times New Roman" w:hAnsi="Times New Roman" w:cs="Times New Roman"/>
                      <w:color w:val="222222"/>
                      <w:sz w:val="24"/>
                      <w:szCs w:val="24"/>
                      <w:lang w:eastAsia="en-GB"/>
                    </w:rPr>
                    <w:t> 34.5 (2010): 628-645.</w:t>
                  </w:r>
                </w:p>
                <w:p w:rsidR="006D09E5" w:rsidRPr="006D09E5" w:rsidRDefault="006D09E5" w:rsidP="006D09E5">
                  <w:pPr>
                    <w:spacing w:after="0" w:line="480" w:lineRule="auto"/>
                    <w:ind w:left="720" w:hanging="720"/>
                    <w:jc w:val="both"/>
                    <w:rPr>
                      <w:rFonts w:ascii="Times New Roman" w:hAnsi="Times New Roman" w:cs="Times New Roman"/>
                      <w:color w:val="222222"/>
                      <w:sz w:val="24"/>
                      <w:szCs w:val="24"/>
                      <w:shd w:val="clear" w:color="auto" w:fill="FFFFFF"/>
                    </w:rPr>
                  </w:pPr>
                  <w:r w:rsidRPr="006D09E5">
                    <w:rPr>
                      <w:rFonts w:ascii="Times New Roman" w:hAnsi="Times New Roman" w:cs="Times New Roman"/>
                      <w:color w:val="222222"/>
                      <w:sz w:val="24"/>
                      <w:szCs w:val="24"/>
                      <w:shd w:val="clear" w:color="auto" w:fill="FFFFFF"/>
                    </w:rPr>
                    <w:t>Seo, Young Jun, Shigeo Matsuda, and Floyd E. Romesberg. "Transcription of an expanded genetic alphabet." </w:t>
                  </w:r>
                  <w:r w:rsidRPr="006D09E5">
                    <w:rPr>
                      <w:rFonts w:ascii="Times New Roman" w:hAnsi="Times New Roman" w:cs="Times New Roman"/>
                      <w:i/>
                      <w:iCs/>
                      <w:color w:val="222222"/>
                      <w:sz w:val="24"/>
                      <w:szCs w:val="24"/>
                      <w:shd w:val="clear" w:color="auto" w:fill="FFFFFF"/>
                    </w:rPr>
                    <w:t>Journal of the American Chemical Society</w:t>
                  </w:r>
                  <w:r w:rsidRPr="006D09E5">
                    <w:rPr>
                      <w:rFonts w:ascii="Times New Roman" w:hAnsi="Times New Roman" w:cs="Times New Roman"/>
                      <w:color w:val="222222"/>
                      <w:sz w:val="24"/>
                      <w:szCs w:val="24"/>
                      <w:shd w:val="clear" w:color="auto" w:fill="FFFFFF"/>
                    </w:rPr>
                    <w:t> 131.14 (2009): 5046-5047.</w:t>
                  </w:r>
                </w:p>
              </w:tc>
            </w:tr>
          </w:tbl>
          <w:p w:rsidR="006D09E5" w:rsidRPr="006D09E5" w:rsidRDefault="006D09E5" w:rsidP="006D09E5">
            <w:pPr>
              <w:spacing w:after="0" w:line="480" w:lineRule="auto"/>
              <w:ind w:left="720" w:hanging="720"/>
              <w:jc w:val="both"/>
              <w:rPr>
                <w:rFonts w:ascii="Times New Roman" w:eastAsia="Times New Roman" w:hAnsi="Times New Roman" w:cs="Times New Roman"/>
                <w:color w:val="777777"/>
                <w:sz w:val="24"/>
                <w:szCs w:val="24"/>
                <w:lang w:eastAsia="en-GB"/>
              </w:rPr>
            </w:pPr>
          </w:p>
        </w:tc>
        <w:tc>
          <w:tcPr>
            <w:tcW w:w="360" w:type="dxa"/>
            <w:shd w:val="clear" w:color="auto" w:fill="FFFFFF"/>
            <w:tcMar>
              <w:top w:w="120" w:type="dxa"/>
              <w:left w:w="0" w:type="dxa"/>
              <w:bottom w:w="120" w:type="dxa"/>
              <w:right w:w="0" w:type="dxa"/>
            </w:tcMar>
            <w:hideMark/>
          </w:tcPr>
          <w:p w:rsidR="006D09E5" w:rsidRPr="006D09E5" w:rsidRDefault="006D09E5" w:rsidP="006D09E5">
            <w:pPr>
              <w:spacing w:after="0" w:line="480" w:lineRule="auto"/>
              <w:ind w:left="720" w:hanging="720"/>
              <w:jc w:val="both"/>
              <w:rPr>
                <w:rFonts w:ascii="Times New Roman" w:eastAsia="Times New Roman" w:hAnsi="Times New Roman" w:cs="Times New Roman"/>
                <w:color w:val="777777"/>
                <w:sz w:val="24"/>
                <w:szCs w:val="24"/>
                <w:lang w:eastAsia="en-GB"/>
              </w:rPr>
            </w:pPr>
          </w:p>
        </w:tc>
      </w:tr>
    </w:tbl>
    <w:p w:rsidR="006D09E5" w:rsidRPr="006D09E5" w:rsidRDefault="006D09E5" w:rsidP="006D09E5">
      <w:pPr>
        <w:spacing w:line="480" w:lineRule="auto"/>
        <w:ind w:left="720" w:hanging="720"/>
        <w:jc w:val="both"/>
        <w:rPr>
          <w:rFonts w:ascii="Times New Roman" w:hAnsi="Times New Roman" w:cs="Times New Roman"/>
          <w:sz w:val="24"/>
          <w:szCs w:val="24"/>
        </w:rPr>
      </w:pPr>
      <w:r w:rsidRPr="006D09E5">
        <w:rPr>
          <w:rFonts w:ascii="Times New Roman" w:hAnsi="Times New Roman" w:cs="Times New Roman"/>
          <w:color w:val="222222"/>
          <w:sz w:val="24"/>
          <w:szCs w:val="24"/>
          <w:shd w:val="clear" w:color="auto" w:fill="FFFFFF"/>
        </w:rPr>
        <w:t>Jackson, Richard J., Christopher UT Hellen, and Tatyana V. Pestova. "The mechanism of eukaryotic translation initiation and principles of its regulation." </w:t>
      </w:r>
      <w:r w:rsidRPr="006D09E5">
        <w:rPr>
          <w:rFonts w:ascii="Times New Roman" w:hAnsi="Times New Roman" w:cs="Times New Roman"/>
          <w:i/>
          <w:iCs/>
          <w:color w:val="222222"/>
          <w:sz w:val="24"/>
          <w:szCs w:val="24"/>
          <w:shd w:val="clear" w:color="auto" w:fill="FFFFFF"/>
        </w:rPr>
        <w:t>Nature reviews Molecular cell biology</w:t>
      </w:r>
      <w:r w:rsidRPr="006D09E5">
        <w:rPr>
          <w:rFonts w:ascii="Times New Roman" w:hAnsi="Times New Roman" w:cs="Times New Roman"/>
          <w:color w:val="222222"/>
          <w:sz w:val="24"/>
          <w:szCs w:val="24"/>
          <w:shd w:val="clear" w:color="auto" w:fill="FFFFFF"/>
        </w:rPr>
        <w:t> 11.2 (2010): 113.</w:t>
      </w:r>
    </w:p>
    <w:p w:rsidR="00247CD4" w:rsidRPr="006D09E5" w:rsidRDefault="00247CD4" w:rsidP="006D09E5">
      <w:pPr>
        <w:spacing w:line="480" w:lineRule="auto"/>
        <w:rPr>
          <w:rFonts w:ascii="Times New Roman" w:hAnsi="Times New Roman" w:cs="Times New Roman"/>
          <w:sz w:val="24"/>
          <w:szCs w:val="24"/>
        </w:rPr>
      </w:pPr>
    </w:p>
    <w:sectPr w:rsidR="00247CD4" w:rsidRPr="006D09E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9D6" w:rsidRDefault="00C319D6" w:rsidP="006D09E5">
      <w:pPr>
        <w:spacing w:after="0" w:line="240" w:lineRule="auto"/>
      </w:pPr>
      <w:r>
        <w:separator/>
      </w:r>
    </w:p>
  </w:endnote>
  <w:endnote w:type="continuationSeparator" w:id="0">
    <w:p w:rsidR="00C319D6" w:rsidRDefault="00C319D6" w:rsidP="006D0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9D6" w:rsidRDefault="00C319D6" w:rsidP="006D09E5">
      <w:pPr>
        <w:spacing w:after="0" w:line="240" w:lineRule="auto"/>
      </w:pPr>
      <w:r>
        <w:separator/>
      </w:r>
    </w:p>
  </w:footnote>
  <w:footnote w:type="continuationSeparator" w:id="0">
    <w:p w:rsidR="00C319D6" w:rsidRDefault="00C319D6" w:rsidP="006D09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56485947"/>
      <w:docPartObj>
        <w:docPartGallery w:val="Page Numbers (Top of Page)"/>
        <w:docPartUnique/>
      </w:docPartObj>
    </w:sdtPr>
    <w:sdtEndPr>
      <w:rPr>
        <w:noProof/>
      </w:rPr>
    </w:sdtEndPr>
    <w:sdtContent>
      <w:p w:rsidR="006D09E5" w:rsidRPr="006D09E5" w:rsidRDefault="006D09E5">
        <w:pPr>
          <w:pStyle w:val="Header"/>
          <w:jc w:val="right"/>
          <w:rPr>
            <w:rFonts w:ascii="Times New Roman" w:hAnsi="Times New Roman" w:cs="Times New Roman"/>
            <w:sz w:val="24"/>
            <w:szCs w:val="24"/>
          </w:rPr>
        </w:pPr>
        <w:r w:rsidRPr="006D09E5">
          <w:rPr>
            <w:rFonts w:ascii="Times New Roman" w:hAnsi="Times New Roman" w:cs="Times New Roman"/>
            <w:sz w:val="24"/>
            <w:szCs w:val="24"/>
          </w:rPr>
          <w:t xml:space="preserve">Surname </w:t>
        </w:r>
        <w:r w:rsidRPr="006D09E5">
          <w:rPr>
            <w:rFonts w:ascii="Times New Roman" w:hAnsi="Times New Roman" w:cs="Times New Roman"/>
            <w:sz w:val="24"/>
            <w:szCs w:val="24"/>
          </w:rPr>
          <w:fldChar w:fldCharType="begin"/>
        </w:r>
        <w:r w:rsidRPr="006D09E5">
          <w:rPr>
            <w:rFonts w:ascii="Times New Roman" w:hAnsi="Times New Roman" w:cs="Times New Roman"/>
            <w:sz w:val="24"/>
            <w:szCs w:val="24"/>
          </w:rPr>
          <w:instrText xml:space="preserve"> PAGE   \* MERGEFORMAT </w:instrText>
        </w:r>
        <w:r w:rsidRPr="006D09E5">
          <w:rPr>
            <w:rFonts w:ascii="Times New Roman" w:hAnsi="Times New Roman" w:cs="Times New Roman"/>
            <w:sz w:val="24"/>
            <w:szCs w:val="24"/>
          </w:rPr>
          <w:fldChar w:fldCharType="separate"/>
        </w:r>
        <w:r>
          <w:rPr>
            <w:rFonts w:ascii="Times New Roman" w:hAnsi="Times New Roman" w:cs="Times New Roman"/>
            <w:noProof/>
            <w:sz w:val="24"/>
            <w:szCs w:val="24"/>
          </w:rPr>
          <w:t>3</w:t>
        </w:r>
        <w:r w:rsidRPr="006D09E5">
          <w:rPr>
            <w:rFonts w:ascii="Times New Roman" w:hAnsi="Times New Roman" w:cs="Times New Roman"/>
            <w:noProof/>
            <w:sz w:val="24"/>
            <w:szCs w:val="24"/>
          </w:rPr>
          <w:fldChar w:fldCharType="end"/>
        </w:r>
      </w:p>
    </w:sdtContent>
  </w:sdt>
  <w:p w:rsidR="006D09E5" w:rsidRDefault="006D09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3EE"/>
    <w:rsid w:val="000543F7"/>
    <w:rsid w:val="00247CD4"/>
    <w:rsid w:val="002E75FD"/>
    <w:rsid w:val="006D09E5"/>
    <w:rsid w:val="0089571A"/>
    <w:rsid w:val="00A95288"/>
    <w:rsid w:val="00B05E9E"/>
    <w:rsid w:val="00C319D6"/>
    <w:rsid w:val="00CF069C"/>
    <w:rsid w:val="00DD2A09"/>
    <w:rsid w:val="00E263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C86529-F02D-4182-A936-EF461ACE0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9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09E5"/>
  </w:style>
  <w:style w:type="paragraph" w:styleId="Footer">
    <w:name w:val="footer"/>
    <w:basedOn w:val="Normal"/>
    <w:link w:val="FooterChar"/>
    <w:uiPriority w:val="99"/>
    <w:unhideWhenUsed/>
    <w:rsid w:val="006D09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060192">
      <w:bodyDiv w:val="1"/>
      <w:marLeft w:val="0"/>
      <w:marRight w:val="0"/>
      <w:marTop w:val="0"/>
      <w:marBottom w:val="0"/>
      <w:divBdr>
        <w:top w:val="none" w:sz="0" w:space="0" w:color="auto"/>
        <w:left w:val="none" w:sz="0" w:space="0" w:color="auto"/>
        <w:bottom w:val="none" w:sz="0" w:space="0" w:color="auto"/>
        <w:right w:val="none" w:sz="0" w:space="0" w:color="auto"/>
      </w:divBdr>
      <w:divsChild>
        <w:div w:id="836919481">
          <w:marLeft w:val="0"/>
          <w:marRight w:val="0"/>
          <w:marTop w:val="0"/>
          <w:marBottom w:val="0"/>
          <w:divBdr>
            <w:top w:val="none" w:sz="0" w:space="0" w:color="auto"/>
            <w:left w:val="none" w:sz="0" w:space="0" w:color="auto"/>
            <w:bottom w:val="none" w:sz="0" w:space="0" w:color="auto"/>
            <w:right w:val="none" w:sz="0" w:space="0" w:color="auto"/>
          </w:divBdr>
        </w:div>
      </w:divsChild>
    </w:div>
    <w:div w:id="1419985625">
      <w:bodyDiv w:val="1"/>
      <w:marLeft w:val="0"/>
      <w:marRight w:val="0"/>
      <w:marTop w:val="0"/>
      <w:marBottom w:val="0"/>
      <w:divBdr>
        <w:top w:val="none" w:sz="0" w:space="0" w:color="auto"/>
        <w:left w:val="none" w:sz="0" w:space="0" w:color="auto"/>
        <w:bottom w:val="none" w:sz="0" w:space="0" w:color="auto"/>
        <w:right w:val="none" w:sz="0" w:space="0" w:color="auto"/>
      </w:divBdr>
      <w:divsChild>
        <w:div w:id="1742869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6</cp:revision>
  <dcterms:created xsi:type="dcterms:W3CDTF">2019-11-13T15:10:00Z</dcterms:created>
  <dcterms:modified xsi:type="dcterms:W3CDTF">2019-11-13T16:48:00Z</dcterms:modified>
</cp:coreProperties>
</file>